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hope to be a technology integration specialist. In the next three years I would like to start that transition. In five years I would like to be establishing myself in this new role and in ten years I would like to imagine myself staying on top of the latest technology and implementing it the best I can in my building. I love education and I would like to continue to work within the schools even after a transition out of my own classroom. Although I’ve been opened recently to other job positions outside of education, I still have a strong desire to be connected with K-12 educators.</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Competencies: Although I work with a number of teachers everyday, I will need to adjust to working solely with adults and managing and leading in ways different than a teacher would in a third grade classroom. My principals have given me experiences delivering professional development and this has helped hone my abilities to teach adults a skill instead of third graders. I will need to keep developing my delivery methods so I can alter my teaching methods to reach adults. I will also need to make an effort to stay in academic circles to keep learning the newest technologies and methods for my teachers.</w:t>
        <w:br w:type="textWrapping"/>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read Chapter 21 “Instructional Designers and P-12 Technology Integration”. It discusses many of the reasons why IDs are needed in this field. One point that stood out to me was that All states have adopted some form of standards for schools to use to integrate technology. However, Reiser and Dempsey (2012) also state that ID researchers are taking a lead into discovering why there are still so many gaps despite this initiative. There is a need for IDs to collaborate with teachers and administrators to conduct trainings to better close some of the gaps that we are still seeing today despite technology standards coming into place. These findings from chapter 21 align with my passion to train teachers and work with professionals in an educational field to better prepare our students for the 21st century and eliminate this gap that still exists. As an instructional designer I will need to stay current and collaborate with other professionals to play apart in this process.</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Reiser, R. A., &amp; Dempsey, J. V. (2011). </w:t>
      </w:r>
      <w:r w:rsidDel="00000000" w:rsidR="00000000" w:rsidRPr="00000000">
        <w:rPr>
          <w:rFonts w:ascii="Times New Roman" w:cs="Times New Roman" w:eastAsia="Times New Roman" w:hAnsi="Times New Roman"/>
          <w:i w:val="1"/>
          <w:sz w:val="24"/>
          <w:szCs w:val="24"/>
          <w:rtl w:val="0"/>
        </w:rPr>
        <w:t xml:space="preserve">Trends and issues in instructional design and technology</w:t>
      </w:r>
      <w:r w:rsidDel="00000000" w:rsidR="00000000" w:rsidRPr="00000000">
        <w:rPr>
          <w:rFonts w:ascii="Times New Roman" w:cs="Times New Roman" w:eastAsia="Times New Roman" w:hAnsi="Times New Roman"/>
          <w:sz w:val="24"/>
          <w:szCs w:val="24"/>
          <w:rtl w:val="0"/>
        </w:rPr>
        <w:t xml:space="preserve">. New York: Pearson.</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